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6378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Calibri" w:eastAsia="Calibri" w:hAnsi="Calibri" w:cs="Times New Roman"/>
          <w:noProof/>
          <w:color w:val="auto"/>
          <w:sz w:val="21"/>
          <w:szCs w:val="21"/>
          <w:lang w:eastAsia="hr-HR"/>
        </w:rPr>
        <w:drawing>
          <wp:inline distT="0" distB="0" distL="0" distR="0">
            <wp:extent cx="483703" cy="636104"/>
            <wp:effectExtent l="1905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88" cy="641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REPUBLIKA HRVATSKA</w:t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B3409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NACRT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SISAČKO-MOSLAVAČKA ŽUPANIJA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OPĆINA TOPUSKO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KLASA: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URBROJ: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Topusko, ….2026. godine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56" w:line="249" w:lineRule="auto"/>
        <w:ind w:left="12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temelju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</w:t>
      </w:r>
      <w:r w:rsidRPr="00B34094">
        <w:rPr>
          <w:rFonts w:ascii="Times New Roman" w:eastAsia="Times New Roman" w:hAnsi="Times New Roman" w:cs="Times New Roman"/>
          <w:color w:val="auto"/>
          <w:spacing w:val="-15"/>
          <w:sz w:val="21"/>
          <w:szCs w:val="21"/>
        </w:rPr>
        <w:t xml:space="preserve"> 31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.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Statuta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15"/>
          <w:sz w:val="21"/>
          <w:szCs w:val="21"/>
        </w:rPr>
        <w:t>Općine Topusko</w:t>
      </w:r>
      <w:r w:rsidR="00E835F0" w:rsidRPr="00B34094">
        <w:rPr>
          <w:rFonts w:ascii="Times New Roman" w:eastAsia="Times New Roman" w:hAnsi="Times New Roman" w:cs="Times New Roman"/>
          <w:color w:val="auto"/>
          <w:spacing w:val="-15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(“Službeni vjesnik”broj</w:t>
      </w:r>
      <w:r w:rsidRPr="00B34094">
        <w:rPr>
          <w:rFonts w:ascii="Times New Roman" w:eastAsia="Times New Roman" w:hAnsi="Times New Roman" w:cs="Times New Roman"/>
          <w:color w:val="auto"/>
          <w:spacing w:val="-14"/>
          <w:sz w:val="21"/>
          <w:szCs w:val="21"/>
        </w:rPr>
        <w:t>103/23 i 7/25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)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članka10. Uredbe o kriterijima, mjerilima i postupcima financiranja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ugovaranja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programa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projekata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interesa za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opće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dobro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koje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provode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udruge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(Narodne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novine 26/15 i 37/21), Općinsko vijeće Općine Topusko na …. sjednici održanoj …. 2026., donijelo je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before="143"/>
        <w:ind w:left="0" w:right="0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134" w:right="141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>ODLUKU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134" w:right="1417"/>
        <w:jc w:val="center"/>
        <w:rPr>
          <w:rFonts w:ascii="Times New Roman" w:eastAsia="Times New Roman" w:hAnsi="Times New Roman" w:cs="Times New Roman"/>
          <w:b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o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134" w:right="1417"/>
        <w:jc w:val="center"/>
        <w:rPr>
          <w:rFonts w:ascii="Times New Roman" w:eastAsia="Times New Roman" w:hAnsi="Times New Roman" w:cs="Times New Roman"/>
          <w:b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davanju</w:t>
      </w:r>
      <w:r w:rsidR="007C3B9C"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u</w:t>
      </w:r>
      <w:r w:rsidR="007C3B9C"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zakup</w:t>
      </w:r>
      <w:r w:rsidR="007C3B9C"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color w:val="auto"/>
          <w:spacing w:val="-8"/>
          <w:sz w:val="21"/>
          <w:szCs w:val="21"/>
        </w:rPr>
        <w:t>općinskih</w:t>
      </w:r>
      <w:r w:rsidR="007C3B9C" w:rsidRPr="00B34094">
        <w:rPr>
          <w:rFonts w:ascii="Times New Roman" w:eastAsia="Times New Roman" w:hAnsi="Times New Roman" w:cs="Times New Roman"/>
          <w:b/>
          <w:color w:val="auto"/>
          <w:spacing w:val="-8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>prostora</w:t>
      </w:r>
      <w:r w:rsidR="007C3B9C"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udrugama i </w:t>
      </w:r>
      <w:r w:rsidR="00E23CD8" w:rsidRPr="00B34094">
        <w:rPr>
          <w:rFonts w:ascii="Times New Roman" w:eastAsia="Times New Roman" w:hAnsi="Times New Roman" w:cs="Times New Roman"/>
          <w:b/>
          <w:color w:val="auto"/>
          <w:sz w:val="21"/>
          <w:szCs w:val="21"/>
        </w:rPr>
        <w:t xml:space="preserve">ustanovama 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rPr>
          <w:rFonts w:ascii="Times New Roman" w:eastAsia="Times New Roman" w:hAnsi="Times New Roman" w:cs="Times New Roman"/>
          <w:b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rPr>
          <w:rFonts w:ascii="Times New Roman" w:eastAsia="Times New Roman" w:hAnsi="Times New Roman" w:cs="Times New Roman"/>
          <w:b/>
          <w:color w:val="auto"/>
          <w:sz w:val="21"/>
          <w:szCs w:val="21"/>
        </w:rPr>
      </w:pPr>
    </w:p>
    <w:p w:rsidR="00FD23DB" w:rsidRPr="00B34094" w:rsidRDefault="00FD23DB" w:rsidP="00FD23DB">
      <w:pPr>
        <w:numPr>
          <w:ilvl w:val="0"/>
          <w:numId w:val="1"/>
        </w:numPr>
        <w:tabs>
          <w:tab w:val="clear" w:pos="5628"/>
          <w:tab w:val="clear" w:pos="12772"/>
          <w:tab w:val="clear" w:pos="13608"/>
          <w:tab w:val="left" w:pos="224"/>
        </w:tabs>
        <w:autoSpaceDE w:val="0"/>
        <w:autoSpaceDN w:val="0"/>
        <w:ind w:left="10" w:right="0" w:firstLine="0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  <w:t xml:space="preserve">OPĆE </w:t>
      </w:r>
      <w:r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>ODREDBE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</w:t>
      </w:r>
      <w:r w:rsidR="00F704D6"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  <w:t>1.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Ovom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se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odlukom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utvrđuju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uvjeti,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mjerila i postupci za davanje u zakup poslovnih prostora, skloništa, stambenih i drugih prostora u vlasništvu ili na upravljanju Općine Topusko (u daljnjem tekstu: općinski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prostori)</w:t>
      </w:r>
      <w:r w:rsidR="007C3B9C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udrugama</w:t>
      </w:r>
      <w:r w:rsidR="00235CE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i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ustanovama</w:t>
      </w:r>
      <w:r w:rsidR="00235CE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. </w:t>
      </w:r>
    </w:p>
    <w:p w:rsidR="00FD23DB" w:rsidRPr="00B34094" w:rsidRDefault="00FD23DB" w:rsidP="00E835F0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Odredbe ove odluke koje se odnose na udruge</w:t>
      </w:r>
      <w:r w:rsidR="00072E3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odgovarajuće</w:t>
      </w:r>
      <w:r w:rsidR="00072E3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se</w:t>
      </w:r>
      <w:r w:rsidR="00072E34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primjenjuju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235CE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druge organizacije civilnoga društva (zaklade, privatne ustanove, vjerske zajednice i druge neprofitne organizacij</w:t>
      </w:r>
      <w:r w:rsidR="00E835F0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e,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kako je to definirano Uredbom o kriterijima, mjerilima i postupcima financiranja i ugovaranja programa i projekata od interesa za opće dobro koje provode udruge (u daljnjem tekstu: Uredba).</w:t>
      </w:r>
    </w:p>
    <w:p w:rsidR="00FD23DB" w:rsidRPr="00B34094" w:rsidRDefault="00FD23DB" w:rsidP="00F704D6">
      <w:pPr>
        <w:tabs>
          <w:tab w:val="clear" w:pos="5628"/>
          <w:tab w:val="clear" w:pos="12772"/>
          <w:tab w:val="clear" w:pos="13608"/>
        </w:tabs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Općinski prostori daju se u zakup sukladno mogućnostima Općine Topusko, uz posebnu pažnju da se racionalno koriste svi općinski prostori.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ind w:left="10" w:right="0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</w:t>
      </w:r>
      <w:r w:rsidR="00F704D6"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  <w:t>2.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Općinski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prostori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daju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se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osobama</w:t>
      </w:r>
      <w:r w:rsidR="00F704D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iz članka 1. ove odluke javnim natječajem.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Iznimno, bez objavljivanja javnog natječaja općinski prostor može se dati u zakup neposrednom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pogodbom:</w:t>
      </w:r>
    </w:p>
    <w:p w:rsidR="00FD23DB" w:rsidRPr="00B34094" w:rsidRDefault="00FD23DB" w:rsidP="00FD23DB">
      <w:pPr>
        <w:pStyle w:val="Odlomakpopisa"/>
        <w:numPr>
          <w:ilvl w:val="0"/>
          <w:numId w:val="3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kada nepredviđeni događaji obvezuju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8"/>
          <w:sz w:val="21"/>
          <w:szCs w:val="21"/>
        </w:rPr>
        <w:t>Općinu Topusko</w:t>
      </w:r>
      <w:r w:rsidR="0072169A" w:rsidRPr="00B34094">
        <w:rPr>
          <w:rFonts w:ascii="Times New Roman" w:eastAsia="Times New Roman" w:hAnsi="Times New Roman" w:cs="Times New Roman"/>
          <w:color w:val="auto"/>
          <w:spacing w:val="-8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suradnji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osobama iz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1.ove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odluke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žurno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djeluje (općinski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tom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slučaju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daje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u zakup na rok do godinu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dana);</w:t>
      </w:r>
    </w:p>
    <w:p w:rsidR="00FD23DB" w:rsidRPr="00B34094" w:rsidRDefault="00FD23DB" w:rsidP="00FD23DB">
      <w:pPr>
        <w:pStyle w:val="Odlomakpopisa"/>
        <w:numPr>
          <w:ilvl w:val="0"/>
          <w:numId w:val="3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kada se općinski prostor daje u zakup osobi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iz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1.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odluke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kojoj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su zakonom,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drugim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propisom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ili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aktom dodijeljene određene javne ovlasti (npr.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Hrvatski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Crveni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križ,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dobrovoljna vatrogasna društva i dr.);</w:t>
      </w:r>
    </w:p>
    <w:p w:rsidR="00FD23DB" w:rsidRPr="00B34094" w:rsidRDefault="00FD23DB" w:rsidP="00FD23DB">
      <w:pPr>
        <w:pStyle w:val="Odlomakpopisa"/>
        <w:numPr>
          <w:ilvl w:val="0"/>
          <w:numId w:val="3"/>
        </w:numPr>
        <w:tabs>
          <w:tab w:val="clear" w:pos="5628"/>
          <w:tab w:val="clear" w:pos="12772"/>
          <w:tab w:val="clear" w:pos="13608"/>
          <w:tab w:val="left" w:pos="1440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kada se općinski prostor daje u zakup osobama iz članka 1. ove odluke kojih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je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osnivač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ili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suosnivač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Općina Topusko;</w:t>
      </w:r>
    </w:p>
    <w:p w:rsidR="00FD23DB" w:rsidRPr="00B34094" w:rsidRDefault="00FD23DB" w:rsidP="0072169A">
      <w:pPr>
        <w:pStyle w:val="Odlomakpopisa"/>
        <w:numPr>
          <w:ilvl w:val="0"/>
          <w:numId w:val="3"/>
        </w:numPr>
        <w:tabs>
          <w:tab w:val="clear" w:pos="5628"/>
          <w:tab w:val="clear" w:pos="12772"/>
          <w:tab w:val="clear" w:pos="13608"/>
          <w:tab w:val="left" w:pos="1440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kada se općinski pro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stor daje u zakup pravnoj osobi, a prostor je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uvjet za prijavu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natječaj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provedbe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EU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projekta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značaja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15"/>
          <w:sz w:val="21"/>
          <w:szCs w:val="21"/>
        </w:rPr>
        <w:t>Općinu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(o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dluka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financiranju odnosno sklapanje ugovora o dodjeli bespovratnih sredstava za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projekte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programe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financirane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iz fondova EU-a u propisanim rokovima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,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uvjet je za stupanje na snagu ugovora o zakupu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)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;</w:t>
      </w:r>
    </w:p>
    <w:p w:rsidR="00FD23DB" w:rsidRPr="00B34094" w:rsidRDefault="00FD23DB" w:rsidP="00FD23DB">
      <w:pPr>
        <w:pStyle w:val="Odlomakpopisa"/>
        <w:numPr>
          <w:ilvl w:val="0"/>
          <w:numId w:val="3"/>
        </w:numPr>
        <w:tabs>
          <w:tab w:val="clear" w:pos="5628"/>
          <w:tab w:val="clear" w:pos="12772"/>
          <w:tab w:val="clear" w:pos="13608"/>
          <w:tab w:val="left" w:pos="1440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lastRenderedPageBreak/>
        <w:t>za vrijeme obnove i/ili sanacije općinskih prostora, zakupniku koji koristi taj prostor može se dati u zakup,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do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završetka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radova,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ne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duže od roka na koji je ugovor o zakupu sklopljen, drugi općinski</w:t>
      </w:r>
      <w:r w:rsidR="0072169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prostor. 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ind w:left="10" w:right="0"/>
        <w:rPr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</w:t>
      </w:r>
      <w:r w:rsidR="0072169A"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  <w:t>3.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Uvjeti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davanje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općinskog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prostora neposrednom pogodbom iz članka 2. stavka 2. ove odluke su:</w:t>
      </w:r>
    </w:p>
    <w:p w:rsidR="00FD23DB" w:rsidRPr="00B34094" w:rsidRDefault="00FD23DB" w:rsidP="00C66964">
      <w:pPr>
        <w:pStyle w:val="Odlomakpopisa"/>
        <w:numPr>
          <w:ilvl w:val="0"/>
          <w:numId w:val="9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osoba iz članka 1. ove odluke mora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biti</w:t>
      </w:r>
      <w:r w:rsidR="00657CFF"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upisana</w:t>
      </w:r>
      <w:r w:rsidR="00657CFF"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u</w:t>
      </w:r>
      <w:r w:rsidR="00657CFF"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Registar</w:t>
      </w:r>
      <w:r w:rsidR="00657CFF"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udruga</w:t>
      </w:r>
      <w:r w:rsidR="00657CFF"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Repub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like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Hrvatske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ili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drugi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odgovarajući registar i imati registrirano sjedište u Općini Topusko;</w:t>
      </w:r>
    </w:p>
    <w:p w:rsidR="00FD23DB" w:rsidRPr="00B34094" w:rsidRDefault="00FD23DB" w:rsidP="00C66964">
      <w:pPr>
        <w:pStyle w:val="Odlomakpopisa"/>
        <w:numPr>
          <w:ilvl w:val="0"/>
          <w:numId w:val="9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osoba iz članka 1. ove odluke mora biti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upisana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Registar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neprofitnih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organizacija, osim javnih ustanova</w:t>
      </w:r>
      <w:r w:rsidR="0025307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(ako je primjenjivo)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;</w:t>
      </w:r>
    </w:p>
    <w:p w:rsidR="00FD23DB" w:rsidRPr="00B34094" w:rsidRDefault="00FD23DB" w:rsidP="00C66964">
      <w:pPr>
        <w:pStyle w:val="Odlomakpopisa"/>
        <w:numPr>
          <w:ilvl w:val="0"/>
          <w:numId w:val="9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osoba/osobe ovlaštene za zastupanje osobe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iz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1.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odluke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moraju biti u mandatu;</w:t>
      </w:r>
    </w:p>
    <w:p w:rsidR="00FD23DB" w:rsidRPr="00B34094" w:rsidRDefault="00FD23DB" w:rsidP="00C66964">
      <w:pPr>
        <w:pStyle w:val="Odlomakpopisa"/>
        <w:numPr>
          <w:ilvl w:val="0"/>
          <w:numId w:val="9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osoba iz članka 1. ove odluke mora uredno plaćati doprinose i poreze te druga davanja prema državnom proračunu i proračunu Općine Topusko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;</w:t>
      </w:r>
    </w:p>
    <w:p w:rsidR="00FD23DB" w:rsidRPr="00B34094" w:rsidRDefault="00FD23DB" w:rsidP="00C66964">
      <w:pPr>
        <w:pStyle w:val="Odlomakpopisa"/>
        <w:numPr>
          <w:ilvl w:val="0"/>
          <w:numId w:val="9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osoba iz članka 1. ove odluke mora voditi transparentno financijsko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poslovanje;</w:t>
      </w:r>
    </w:p>
    <w:p w:rsidR="00FD23DB" w:rsidRPr="00B34094" w:rsidRDefault="00FD23DB" w:rsidP="00C66964">
      <w:pPr>
        <w:pStyle w:val="Odlomakpopisa"/>
        <w:numPr>
          <w:ilvl w:val="0"/>
          <w:numId w:val="9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da se protiv osobe iz članka 1. ove odluke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ovlaštene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zastupanje osobe iz članka 1. ove odluke ne vodi kazneni postupak.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iz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1.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odluke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kojih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su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osnivači ili suosnivači druge jedinice lokalne i područne (regionalne)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samouprave,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ne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moraju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imati</w:t>
      </w:r>
      <w:r w:rsidR="00657CF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registrirano sjedište u Općini Topusko.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</w:t>
      </w:r>
      <w:r w:rsidR="00C55427"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  <w:t>4.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strike/>
          <w:color w:val="EE0000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Postupak za davanje općinskog prostora u zakup neposrednom pogodbom pokreće se podnošenjem zahtjeva i potrebne dokumentacije za davanje u zakup općinskog prostora neposrednom pogodbom Općini Topusko.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Zahtjeve</w:t>
      </w:r>
      <w:r w:rsidR="00C55427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</w:t>
      </w:r>
      <w:r w:rsidR="00C55427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</w:t>
      </w:r>
      <w:r w:rsidR="00C55427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prostora</w:t>
      </w:r>
      <w:r w:rsidR="00C55427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neposrednom</w:t>
      </w:r>
      <w:r w:rsidR="00C55427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godbom</w:t>
      </w:r>
      <w:r w:rsidR="00C55427"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razmatra povjerenstvo za davanje u zakup općinskih prostora iz članka 8. ove odluke i predlaže općinskom načelniku</w:t>
      </w:r>
      <w:r w:rsidR="00C55427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Općine Topusko (u daljnjem tekstu: načelnik) davanje općinskog prostora u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zakup.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Načelnik donosi zaključak o davanju općinskog prostora u zakup.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strike/>
          <w:color w:val="EE0000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 temelju načelnikova zaključka sklapa se ugovor o zakupu općinskog prostora</w:t>
      </w:r>
      <w:r w:rsidR="00C55427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. 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pStyle w:val="Odlomakpopisa"/>
        <w:numPr>
          <w:ilvl w:val="0"/>
          <w:numId w:val="1"/>
        </w:num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>RASPISIVANJE</w:t>
      </w:r>
      <w:r w:rsidR="00E313A1"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>I</w:t>
      </w:r>
      <w:r w:rsidR="00E313A1"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>OPĆI</w:t>
      </w:r>
      <w:r w:rsidR="00E313A1"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>UVJETI</w:t>
      </w:r>
      <w:r w:rsidR="00E313A1"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/>
          <w:bCs/>
          <w:color w:val="auto"/>
          <w:spacing w:val="-2"/>
          <w:sz w:val="21"/>
          <w:szCs w:val="21"/>
        </w:rPr>
        <w:t>JAVNOG NATJEČAJA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</w:t>
      </w:r>
      <w:r w:rsidR="00E313A1"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  <w:t>5.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 raspisivanju i objavi javnog natječaja za davanje u zakup općinskih prostora (u daljnjem tekstu: javni natječaj), na prijedlog Jedinstvenog upravnog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odjela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3"/>
          <w:sz w:val="21"/>
          <w:szCs w:val="21"/>
        </w:rPr>
        <w:t>Općine Topusko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,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o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dlučuje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3"/>
          <w:sz w:val="21"/>
          <w:szCs w:val="21"/>
        </w:rPr>
        <w:t>N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ačelnik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zaključkom.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 w:firstLine="69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Zaključak iz stavka 1. ovoga članka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sadrži:</w:t>
      </w:r>
    </w:p>
    <w:p w:rsidR="00FD23DB" w:rsidRPr="00B34094" w:rsidRDefault="00FD23DB" w:rsidP="00FD23DB">
      <w:pPr>
        <w:pStyle w:val="Odlomakpopisa"/>
        <w:numPr>
          <w:ilvl w:val="0"/>
          <w:numId w:val="5"/>
        </w:numPr>
        <w:tabs>
          <w:tab w:val="clear" w:pos="5628"/>
          <w:tab w:val="clear" w:pos="12772"/>
          <w:tab w:val="clear" w:pos="13608"/>
          <w:tab w:val="left" w:pos="1627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popis općinskih prostora za davanje u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zakup;</w:t>
      </w:r>
    </w:p>
    <w:p w:rsidR="00FD23DB" w:rsidRPr="00B34094" w:rsidRDefault="00FD23DB" w:rsidP="00FD23DB">
      <w:pPr>
        <w:pStyle w:val="Odlomakpopisa"/>
        <w:numPr>
          <w:ilvl w:val="0"/>
          <w:numId w:val="5"/>
        </w:numPr>
        <w:tabs>
          <w:tab w:val="clear" w:pos="5628"/>
          <w:tab w:val="clear" w:pos="12772"/>
          <w:tab w:val="clear" w:pos="13608"/>
          <w:tab w:val="left" w:pos="1627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natječajnu dokumentaciju (tekst javnog natječaja, obrasce, dokaze koji se podnose uz prijavu i dr.);</w:t>
      </w:r>
    </w:p>
    <w:p w:rsidR="00FD23DB" w:rsidRPr="00B34094" w:rsidRDefault="00FD23DB" w:rsidP="004452A6">
      <w:pPr>
        <w:pStyle w:val="Odlomakpopisa"/>
        <w:numPr>
          <w:ilvl w:val="0"/>
          <w:numId w:val="5"/>
        </w:numPr>
        <w:tabs>
          <w:tab w:val="clear" w:pos="5628"/>
          <w:tab w:val="clear" w:pos="12772"/>
          <w:tab w:val="clear" w:pos="13608"/>
          <w:tab w:val="left" w:pos="1627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podatak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objavi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rok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podnošenje 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prijava.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Zaključak iz stavka 1. ovog </w:t>
      </w:r>
      <w:r w:rsidR="00556EE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može sadržavati i:</w:t>
      </w:r>
    </w:p>
    <w:p w:rsidR="00FD23DB" w:rsidRPr="00B34094" w:rsidRDefault="00FD23DB" w:rsidP="004452A6">
      <w:pPr>
        <w:pStyle w:val="Odlomakpopisa"/>
        <w:numPr>
          <w:ilvl w:val="0"/>
          <w:numId w:val="6"/>
        </w:numPr>
        <w:tabs>
          <w:tab w:val="clear" w:pos="5628"/>
          <w:tab w:val="clear" w:pos="12772"/>
          <w:tab w:val="clear" w:pos="13608"/>
          <w:tab w:val="left" w:pos="1627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namjenu korištenja općinskog prosto</w:t>
      </w:r>
      <w:r w:rsidRPr="00B34094">
        <w:rPr>
          <w:rFonts w:ascii="Times New Roman" w:eastAsia="Times New Roman" w:hAnsi="Times New Roman" w:cs="Times New Roman"/>
          <w:color w:val="auto"/>
          <w:spacing w:val="-4"/>
          <w:sz w:val="21"/>
          <w:szCs w:val="21"/>
        </w:rPr>
        <w:t>ra.</w:t>
      </w:r>
    </w:p>
    <w:p w:rsidR="00FD23DB" w:rsidRPr="00B34094" w:rsidRDefault="00FD23DB" w:rsidP="004452A6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Namjena se određuje prema iskazu interesa prijavitelja i/ili prema javnim potrebama u Općini Topusko</w:t>
      </w:r>
      <w:r w:rsidRPr="00B34094">
        <w:rPr>
          <w:rFonts w:ascii="Times New Roman" w:eastAsia="Times New Roman" w:hAnsi="Times New Roman" w:cs="Times New Roman"/>
          <w:color w:val="auto"/>
          <w:spacing w:val="-2"/>
          <w:sz w:val="21"/>
          <w:szCs w:val="21"/>
        </w:rPr>
        <w:t>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Javni natječaj s cjelokupnom natječajnom dokumentacijom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objavljuje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se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internetskoj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stranici Općine Topusko.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</w:t>
      </w:r>
      <w:r w:rsidR="00E313A1"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bCs/>
          <w:color w:val="auto"/>
          <w:spacing w:val="-5"/>
          <w:sz w:val="21"/>
          <w:szCs w:val="21"/>
        </w:rPr>
        <w:t>6.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ind w:left="10" w:right="0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Tekst javnog natječaja obavezno sadrži: podatke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15"/>
          <w:sz w:val="21"/>
          <w:szCs w:val="21"/>
        </w:rPr>
        <w:t>općinskom</w:t>
      </w:r>
      <w:r w:rsidR="00E313A1" w:rsidRPr="00B34094">
        <w:rPr>
          <w:rFonts w:ascii="Times New Roman" w:eastAsia="Times New Roman" w:hAnsi="Times New Roman" w:cs="Times New Roman"/>
          <w:color w:val="auto"/>
          <w:spacing w:val="-15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prostoru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(adresu,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površinu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visinu zakupnine), vrijeme na koje se općinski prostor daje u zakup, podatke tko može sudjelovati u natječaju,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lastRenderedPageBreak/>
        <w:t>uvjete za prijavu na natječaj, sadržaj prijave, način prijave, rok i mjesto podnošenja prijave, upute za prijavitelje,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kriterije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mjerila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bodovanje,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uputu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 pravu prigovora na Prijedlog liste prvenstva za davanje u zakup pojedinog općinskog prostora, obavijest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potpisivanju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ugovora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zakupu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pacing w:val="-12"/>
          <w:sz w:val="21"/>
          <w:szCs w:val="21"/>
        </w:rPr>
        <w:t>općinskog</w:t>
      </w:r>
      <w:r w:rsidR="00E313A1" w:rsidRPr="00B34094">
        <w:rPr>
          <w:rFonts w:ascii="Times New Roman" w:eastAsia="Times New Roman" w:hAnsi="Times New Roman" w:cs="Times New Roman"/>
          <w:color w:val="auto"/>
          <w:spacing w:val="-12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prostora te po potrebi i druge uvjete i podatke.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7.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Prijava mora biti podnesena u roku određenomu javnom natječaju koji ne može biti kraći od 10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ni duži od 30 dana od objave javnog natječaja.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Prijavitelji čije su prijave podnesene izvan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natječajnog roka i/ili su nepotpune, kao i oni koji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ne ispunjavaju uvjete određene ovom odlukom, neće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biti uvršteni na Prijedlog liste prvenstva za pojedini</w:t>
      </w:r>
      <w:r w:rsidR="00E313A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općinski prostor.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8.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Postupak davanja općinskih prostora u zakup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osobama iz članka 1. ove odluke provodi povjerenstvo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 davanje u zakup općinskog prostora (dalje u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tekstu: Povjerenstvo).</w:t>
      </w:r>
    </w:p>
    <w:p w:rsidR="00FD23DB" w:rsidRPr="00B34094" w:rsidRDefault="00FD23DB" w:rsidP="004452A6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Povjerenstvo osniva i imenuje načelnik.</w:t>
      </w:r>
      <w:r w:rsidR="00AC65F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</w:p>
    <w:p w:rsidR="00AC65F9" w:rsidRPr="00B34094" w:rsidRDefault="00AC65F9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Povjerenstvo ima tri člana. </w:t>
      </w:r>
    </w:p>
    <w:p w:rsidR="00FD23DB" w:rsidRPr="00B34094" w:rsidRDefault="00FD23DB" w:rsidP="004452A6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 xml:space="preserve">Zadaće povjerenstva su: razmatranje </w:t>
      </w:r>
      <w:r w:rsidR="00256F8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zahtjeva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za</w:t>
      </w:r>
      <w:r w:rsidR="00AC65F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davanje u zakup općinskog prostora neposrednom pogodbom,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otvaranje zaprimljenih prijava na natječaj,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utvrđivanje koje prijave ispunjavaju uvjete natječaja,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razmatranje i bodovanje prijava koje ispunjavaju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uvjete natječaja sukladno kriterijima i mjerilima za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bodovanje, te sastavljanje Prijedloga liste prvenstva</w:t>
      </w:r>
      <w:r w:rsidR="0013793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 davanje u zakup pojedinog općinskog prostora.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9.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Članovi povjerenstva moraju biti upoznati s</w:t>
      </w:r>
      <w:r w:rsidR="008C042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popisom prijavitelja.</w:t>
      </w:r>
    </w:p>
    <w:p w:rsidR="00B51A14" w:rsidRPr="00B34094" w:rsidRDefault="00FD23DB" w:rsidP="004452A6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U slučaju saznanja da se nalazi u sukobu interesa,</w:t>
      </w:r>
      <w:r w:rsidR="008C042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 povjerenstva je obvezan o tome odmah</w:t>
      </w:r>
      <w:r w:rsidR="008C042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izvijestiti ostale članove te će biti izuzet iz postupka</w:t>
      </w:r>
      <w:r w:rsidR="008C042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ocjenjivanja prijava. </w:t>
      </w:r>
    </w:p>
    <w:p w:rsidR="00FD23DB" w:rsidRPr="00B34094" w:rsidRDefault="00B51A14" w:rsidP="004452A6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 rješavanju sukoba interesa</w:t>
      </w:r>
      <w:r w:rsidR="008C042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odlučuje načelnik</w:t>
      </w:r>
      <w:r w:rsidR="00AC65F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.</w:t>
      </w:r>
    </w:p>
    <w:p w:rsidR="00B51A14" w:rsidRPr="00B34094" w:rsidRDefault="00B51A14" w:rsidP="004452A6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U slučaju izuzeća člana, načelnik imenuje zamjenskog člana.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  <w:t>III. UVJETI JAVNOG NATJEČAJA ZA DAVANJE U ZAKUP OPĆINSKOG PROSTORA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10.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Uvjeti javnog natječaja su:</w:t>
      </w:r>
    </w:p>
    <w:p w:rsidR="00FD23DB" w:rsidRPr="00B34094" w:rsidRDefault="00FD23DB" w:rsidP="00FD23DB">
      <w:pPr>
        <w:pStyle w:val="Odlomakpopisa"/>
        <w:numPr>
          <w:ilvl w:val="0"/>
          <w:numId w:val="7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prijavitelj mora biti upisan u Registar udruga Republike Hrvatske ili u drugi odgovarajući registar i imati registr</w:t>
      </w:r>
      <w:r w:rsidR="004452A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irano sjedište u Općini Topusko, osim osoba iz članka 3. stavka 2. ove Odluke;</w:t>
      </w:r>
    </w:p>
    <w:p w:rsidR="00FD23DB" w:rsidRPr="00B34094" w:rsidRDefault="00FD23DB" w:rsidP="00FD23DB">
      <w:pPr>
        <w:pStyle w:val="Odlomakpopisa"/>
        <w:numPr>
          <w:ilvl w:val="0"/>
          <w:numId w:val="7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osoba/osobe ovlaštene za zastupanje su u mandatu;</w:t>
      </w:r>
    </w:p>
    <w:p w:rsidR="00FD23DB" w:rsidRPr="00B34094" w:rsidRDefault="00FD23DB" w:rsidP="00FD23DB">
      <w:pPr>
        <w:pStyle w:val="Odlomakpopisa"/>
        <w:numPr>
          <w:ilvl w:val="0"/>
          <w:numId w:val="7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prijavitelj mora poštivati načelo transparentnosti u području financijskog izvještavanja na način da, sukladno propisima o financijskom poslovanju i računovodstvu neprofitnih organizacija, imaju, putem Registra neprofitnih organizacija, javno objavljen godišnji financijski izvještaj ili drugi financijski dokument za godinu koja prethodi objavi Javnog natječaja, osim ako to nije u suprotnosti s posebnim propisom; </w:t>
      </w:r>
    </w:p>
    <w:p w:rsidR="00FD23DB" w:rsidRPr="00B34094" w:rsidRDefault="00FD23DB" w:rsidP="00FD23DB">
      <w:pPr>
        <w:pStyle w:val="Odlomakpopisa"/>
        <w:numPr>
          <w:ilvl w:val="0"/>
          <w:numId w:val="7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prijavitelj mora uredno plaćati doprinose i poreze te druga davanja prema državnom proračunu i proračunu Općine Topusko;</w:t>
      </w:r>
    </w:p>
    <w:p w:rsidR="00FD23DB" w:rsidRPr="00B34094" w:rsidRDefault="00FD23DB" w:rsidP="00FD23DB">
      <w:pPr>
        <w:pStyle w:val="Odlomakpopisa"/>
        <w:numPr>
          <w:ilvl w:val="0"/>
          <w:numId w:val="7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protiv prijavitelja i osobe ovlaštene za zastupanje prijavitelja ne vodi se kazneni postupak;</w:t>
      </w:r>
    </w:p>
    <w:p w:rsidR="00FD23DB" w:rsidRPr="00B34094" w:rsidRDefault="00FD23DB" w:rsidP="00FD23DB">
      <w:pPr>
        <w:pStyle w:val="Odlomakpopisa"/>
        <w:numPr>
          <w:ilvl w:val="0"/>
          <w:numId w:val="7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prijava na Javni natječaj sadrži sve podatke, dokumentaciju i popunjene obrasce određene javnim natječajem. 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Ako se za zakup općinskog prostora zajednički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prijavljuju dva ili više prijavitelja, svi prijavitelji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moraju ispunjavati uvjete iz ovog članka.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lastRenderedPageBreak/>
        <w:t>Članak 11.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Prijava na natječaj mora sadržavati:</w:t>
      </w:r>
    </w:p>
    <w:p w:rsidR="00FD23DB" w:rsidRPr="00B34094" w:rsidRDefault="00FD23DB" w:rsidP="00FD23DB">
      <w:pPr>
        <w:pStyle w:val="Odlomakpopisa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izvadak iz matičnog registra u koji je prijavitelj upisan;</w:t>
      </w:r>
    </w:p>
    <w:p w:rsidR="00FD23DB" w:rsidRPr="00B34094" w:rsidRDefault="00FD23DB" w:rsidP="00FD23DB">
      <w:pPr>
        <w:pStyle w:val="Odlomakpopisa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dokaz da su osoba/osobe ovlaštene za zastupanje u mandatu </w:t>
      </w:r>
      <w:r w:rsidR="00661D2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-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ako to nije razvidno iz izvatka iz matičnog registra;</w:t>
      </w:r>
    </w:p>
    <w:p w:rsidR="00FD23DB" w:rsidRPr="00B34094" w:rsidRDefault="00FD23DB" w:rsidP="00FD23DB">
      <w:pPr>
        <w:pStyle w:val="Odlomakpopisa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dokaz o upisu u Registar neprofitnih organizacija (</w:t>
      </w:r>
      <w:r w:rsidR="00253071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ako je primjenjivo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);</w:t>
      </w:r>
    </w:p>
    <w:p w:rsidR="00FD23DB" w:rsidRPr="00B34094" w:rsidRDefault="00FD23DB" w:rsidP="00FD23DB">
      <w:pPr>
        <w:pStyle w:val="Odlomakpopisa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ispunjene, potpisane i ovjerene obrasce navedene u natječajnoj dokumentaciji;</w:t>
      </w:r>
    </w:p>
    <w:p w:rsidR="00FD23DB" w:rsidRPr="00B34094" w:rsidRDefault="00FD23DB" w:rsidP="00463DEA">
      <w:pPr>
        <w:pStyle w:val="Odlomakpopisa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izvornik ili ovjerenu presliku potvrde o stanju poreznog duga prijavitelja što ju je izdala nadležna porezna uprava Ministarstva financija, ne starije od 30 dana od dana </w:t>
      </w:r>
      <w:r w:rsidR="00A07F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podnošenja prijave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;</w:t>
      </w:r>
    </w:p>
    <w:p w:rsidR="00FD23DB" w:rsidRPr="00B34094" w:rsidRDefault="00FD23DB" w:rsidP="00FD23DB">
      <w:pPr>
        <w:pStyle w:val="Odlomakpopisa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potvrda o nepostojanju duga s osnove potraživanja Općine Topusko; </w:t>
      </w:r>
    </w:p>
    <w:p w:rsidR="00FD23DB" w:rsidRPr="00B34094" w:rsidRDefault="00FD23DB" w:rsidP="00A07FEA">
      <w:pPr>
        <w:pStyle w:val="Odlomakpopisa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uvjerenje da se protiv prijavitelja i osobe ovlaštene za zastupanje prijavitelja ne vodi kazneni postupak, ne starije od 30 dana</w:t>
      </w:r>
      <w:r w:rsidR="00A07F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od dana podnošenja prijave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;</w:t>
      </w:r>
    </w:p>
    <w:p w:rsidR="00FD23DB" w:rsidRPr="00B34094" w:rsidRDefault="00FD23DB" w:rsidP="00FD23DB">
      <w:pPr>
        <w:pStyle w:val="Odlomakpopisa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presliku financijskog izvješća za prethodnu godinu (za obveznike dvojnog i jednostavnog knjigovodstva) s pečatom o zaprimanju nadležnog tijela;</w:t>
      </w:r>
    </w:p>
    <w:p w:rsidR="00FD23DB" w:rsidRPr="00B34094" w:rsidRDefault="00FD23DB" w:rsidP="00FD23DB">
      <w:pPr>
        <w:pStyle w:val="Odlomakpopisa"/>
        <w:numPr>
          <w:ilvl w:val="0"/>
          <w:numId w:val="8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druge dokaze i dokumentaciju propisanu natječajem.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Prijava se podnosi isključivo na obrascu koji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je sastavni dio natječajne dokumentacije.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12.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Kriteriji i mjerila za bodovanje pristiglih prijava na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natječaj su:</w:t>
      </w:r>
    </w:p>
    <w:p w:rsidR="00FD23DB" w:rsidRPr="00B34094" w:rsidRDefault="00FD23DB" w:rsidP="00FD23DB">
      <w:pPr>
        <w:pStyle w:val="Odlomakpopisa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Broj članova prijavitelja u trenutku raspisivanja natječaja:</w:t>
      </w:r>
    </w:p>
    <w:tbl>
      <w:tblPr>
        <w:tblStyle w:val="Reetkatablice"/>
        <w:tblW w:w="0" w:type="auto"/>
        <w:tblInd w:w="371" w:type="dxa"/>
        <w:tblLook w:val="04A0"/>
      </w:tblPr>
      <w:tblGrid>
        <w:gridCol w:w="4347"/>
        <w:gridCol w:w="2365"/>
      </w:tblGrid>
      <w:tr w:rsidR="00FD23DB" w:rsidRPr="00B34094" w:rsidTr="00657CFF">
        <w:tc>
          <w:tcPr>
            <w:tcW w:w="4347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– 10 članova</w:t>
            </w:r>
          </w:p>
        </w:tc>
        <w:tc>
          <w:tcPr>
            <w:tcW w:w="2365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bod</w:t>
            </w:r>
          </w:p>
        </w:tc>
      </w:tr>
      <w:tr w:rsidR="00FD23DB" w:rsidRPr="00B34094" w:rsidTr="00657CFF">
        <w:tc>
          <w:tcPr>
            <w:tcW w:w="4347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11 - 50 članova</w:t>
            </w:r>
          </w:p>
        </w:tc>
        <w:tc>
          <w:tcPr>
            <w:tcW w:w="2365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 boda</w:t>
            </w:r>
          </w:p>
        </w:tc>
      </w:tr>
      <w:tr w:rsidR="00FD23DB" w:rsidRPr="00B34094" w:rsidTr="00657CFF">
        <w:tc>
          <w:tcPr>
            <w:tcW w:w="4347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50 – 100 članova</w:t>
            </w:r>
          </w:p>
        </w:tc>
        <w:tc>
          <w:tcPr>
            <w:tcW w:w="2365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5 bodova</w:t>
            </w:r>
          </w:p>
        </w:tc>
      </w:tr>
      <w:tr w:rsidR="00FD23DB" w:rsidRPr="00B34094" w:rsidTr="00657CFF">
        <w:tc>
          <w:tcPr>
            <w:tcW w:w="4347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100 i više članova</w:t>
            </w:r>
          </w:p>
        </w:tc>
        <w:tc>
          <w:tcPr>
            <w:tcW w:w="2365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7 bodova</w:t>
            </w:r>
          </w:p>
        </w:tc>
      </w:tr>
    </w:tbl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Ostvarene financijske potpore za projekte/programe u posljednje dvije godine:</w:t>
      </w:r>
    </w:p>
    <w:tbl>
      <w:tblPr>
        <w:tblStyle w:val="Reetkatablice"/>
        <w:tblW w:w="0" w:type="auto"/>
        <w:tblInd w:w="371" w:type="dxa"/>
        <w:tblLook w:val="04A0"/>
      </w:tblPr>
      <w:tblGrid>
        <w:gridCol w:w="4365"/>
        <w:gridCol w:w="2347"/>
      </w:tblGrid>
      <w:tr w:rsidR="00FD23DB" w:rsidRPr="00B34094" w:rsidTr="00657CFF">
        <w:tc>
          <w:tcPr>
            <w:tcW w:w="4365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iz proračuna Općine Topusko</w:t>
            </w:r>
          </w:p>
        </w:tc>
        <w:tc>
          <w:tcPr>
            <w:tcW w:w="2347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 boda</w:t>
            </w:r>
          </w:p>
        </w:tc>
      </w:tr>
      <w:tr w:rsidR="00FD23DB" w:rsidRPr="00B34094" w:rsidTr="00657CFF">
        <w:tc>
          <w:tcPr>
            <w:tcW w:w="4365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iz EU fondova i programa</w:t>
            </w:r>
          </w:p>
        </w:tc>
        <w:tc>
          <w:tcPr>
            <w:tcW w:w="2347" w:type="dxa"/>
          </w:tcPr>
          <w:p w:rsidR="00FD23DB" w:rsidRPr="00B34094" w:rsidRDefault="00FD23DB" w:rsidP="00657CFF">
            <w:pPr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 boda</w:t>
            </w:r>
          </w:p>
        </w:tc>
      </w:tr>
      <w:tr w:rsidR="00FD23DB" w:rsidRPr="00B34094" w:rsidTr="00657CFF">
        <w:tc>
          <w:tcPr>
            <w:tcW w:w="4365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iz državnog proračuna</w:t>
            </w:r>
          </w:p>
        </w:tc>
        <w:tc>
          <w:tcPr>
            <w:tcW w:w="2347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 boda</w:t>
            </w:r>
          </w:p>
        </w:tc>
      </w:tr>
      <w:tr w:rsidR="00FD23DB" w:rsidRPr="00B34094" w:rsidTr="00657CFF">
        <w:tc>
          <w:tcPr>
            <w:tcW w:w="4365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iz županijskog proračuna</w:t>
            </w:r>
          </w:p>
        </w:tc>
        <w:tc>
          <w:tcPr>
            <w:tcW w:w="2347" w:type="dxa"/>
          </w:tcPr>
          <w:p w:rsidR="00FD23DB" w:rsidRPr="00B34094" w:rsidRDefault="00FD23DB" w:rsidP="00657CFF">
            <w:pPr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 boda</w:t>
            </w:r>
          </w:p>
        </w:tc>
      </w:tr>
    </w:tbl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Ostvarena priznanja i nagrade u posljednjih 5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godina:</w:t>
      </w:r>
    </w:p>
    <w:tbl>
      <w:tblPr>
        <w:tblStyle w:val="Reetkatablice"/>
        <w:tblW w:w="0" w:type="auto"/>
        <w:tblInd w:w="371" w:type="dxa"/>
        <w:tblLook w:val="04A0"/>
      </w:tblPr>
      <w:tblGrid>
        <w:gridCol w:w="4370"/>
        <w:gridCol w:w="2342"/>
      </w:tblGrid>
      <w:tr w:rsidR="00FD23DB" w:rsidRPr="00B34094" w:rsidTr="00657CFF">
        <w:tc>
          <w:tcPr>
            <w:tcW w:w="4370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međunarodna</w:t>
            </w:r>
          </w:p>
        </w:tc>
        <w:tc>
          <w:tcPr>
            <w:tcW w:w="2342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 boda</w:t>
            </w:r>
          </w:p>
        </w:tc>
      </w:tr>
      <w:tr w:rsidR="00FD23DB" w:rsidRPr="00B34094" w:rsidTr="00657CFF">
        <w:tc>
          <w:tcPr>
            <w:tcW w:w="4370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državna</w:t>
            </w:r>
          </w:p>
        </w:tc>
        <w:tc>
          <w:tcPr>
            <w:tcW w:w="2342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 boda</w:t>
            </w:r>
          </w:p>
        </w:tc>
      </w:tr>
      <w:tr w:rsidR="00FD23DB" w:rsidRPr="00B34094" w:rsidTr="00657CFF">
        <w:tc>
          <w:tcPr>
            <w:tcW w:w="4370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Općine Topusko</w:t>
            </w:r>
          </w:p>
        </w:tc>
        <w:tc>
          <w:tcPr>
            <w:tcW w:w="2342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 boda</w:t>
            </w:r>
          </w:p>
        </w:tc>
      </w:tr>
    </w:tbl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Prethodno ulaganje u uređenje općinskog prostora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koji je predmet natječaja (u posljednjih 5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godina) učinjeno uz odobrenje Općine Topusko (u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smislu svih preinaka u općinskom prostoru koje se ne</w:t>
      </w:r>
      <w:r w:rsidR="00463DE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mogu odnijeti iz općinskog prostora):</w:t>
      </w:r>
    </w:p>
    <w:tbl>
      <w:tblPr>
        <w:tblStyle w:val="Reetkatablice"/>
        <w:tblW w:w="0" w:type="auto"/>
        <w:tblInd w:w="371" w:type="dxa"/>
        <w:tblLook w:val="04A0"/>
      </w:tblPr>
      <w:tblGrid>
        <w:gridCol w:w="4339"/>
        <w:gridCol w:w="2515"/>
      </w:tblGrid>
      <w:tr w:rsidR="00FD23DB" w:rsidRPr="00B34094" w:rsidTr="00657CFF">
        <w:tc>
          <w:tcPr>
            <w:tcW w:w="4339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od 500 do 3000 eura</w:t>
            </w:r>
          </w:p>
        </w:tc>
        <w:tc>
          <w:tcPr>
            <w:tcW w:w="2515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 boda</w:t>
            </w:r>
          </w:p>
        </w:tc>
      </w:tr>
      <w:tr w:rsidR="00FD23DB" w:rsidRPr="00B34094" w:rsidTr="00657CFF">
        <w:tc>
          <w:tcPr>
            <w:tcW w:w="4339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od 3000 do 5000 eura</w:t>
            </w:r>
          </w:p>
        </w:tc>
        <w:tc>
          <w:tcPr>
            <w:tcW w:w="2515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 bodova</w:t>
            </w:r>
          </w:p>
        </w:tc>
      </w:tr>
      <w:tr w:rsidR="00FD23DB" w:rsidRPr="00B34094" w:rsidTr="00657CFF">
        <w:tc>
          <w:tcPr>
            <w:tcW w:w="4339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više od 5000 eura</w:t>
            </w:r>
          </w:p>
        </w:tc>
        <w:tc>
          <w:tcPr>
            <w:tcW w:w="2515" w:type="dxa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10 bodova</w:t>
            </w:r>
          </w:p>
        </w:tc>
      </w:tr>
    </w:tbl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Programske aktivnosti i društveni značaj aktivnosti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organizacije: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Prijavitelj se mora odlučiti za najviše dvije programske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aktivnosti koje će opisati. Opisuju se programske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aktivnosti tijekom proteklih 5 godina na temelju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kojih povjerenstvo utvrđuje društveno značenje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djelovanja organizacije bodovima od 1 do 5. Procjenu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kvalitete svake programske aktivnosti boduju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svi članovi povjerenstva.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Povjerenstvo dodjeljuje bodove prema sljedećim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mjerilima:</w:t>
      </w:r>
    </w:p>
    <w:tbl>
      <w:tblPr>
        <w:tblStyle w:val="Reetkatablice"/>
        <w:tblW w:w="8555" w:type="dxa"/>
        <w:tblInd w:w="371" w:type="dxa"/>
        <w:tblLook w:val="04A0"/>
      </w:tblPr>
      <w:tblGrid>
        <w:gridCol w:w="6854"/>
        <w:gridCol w:w="1701"/>
      </w:tblGrid>
      <w:tr w:rsidR="00FD23DB" w:rsidRPr="00B34094" w:rsidTr="00657CFF">
        <w:tc>
          <w:tcPr>
            <w:tcW w:w="6854" w:type="dxa"/>
            <w:vAlign w:val="center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programske aktivnosti koje uključuju rad u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zajednici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(pružanje socijalnih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lastRenderedPageBreak/>
              <w:t>usluga, organiziranje javnih programa, edukacije, radionice, dnevni boravci te sudjelovanje u manifestacijama u organizaciji Općine Topusko ili TZ Općine Topusko)</w:t>
            </w:r>
          </w:p>
        </w:tc>
        <w:tc>
          <w:tcPr>
            <w:tcW w:w="1701" w:type="dxa"/>
            <w:vAlign w:val="center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lastRenderedPageBreak/>
              <w:t>1 - 5 bodova</w:t>
            </w:r>
          </w:p>
        </w:tc>
      </w:tr>
      <w:tr w:rsidR="00FD23DB" w:rsidRPr="00B34094" w:rsidTr="00657CFF">
        <w:tc>
          <w:tcPr>
            <w:tcW w:w="6854" w:type="dxa"/>
            <w:vAlign w:val="center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lastRenderedPageBreak/>
              <w:t>programske aktivnosti zagovaranja za opće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dobro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(zagovaranje politika zaštite okoliša, unapređenje demokratskih procesa, zagovaranje za ljudska prava, zagovaranje radničkih prava, unapređenje životnog standarda i sl.)</w:t>
            </w:r>
          </w:p>
        </w:tc>
        <w:tc>
          <w:tcPr>
            <w:tcW w:w="1701" w:type="dxa"/>
            <w:vAlign w:val="center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1 - 5 bodova</w:t>
            </w:r>
          </w:p>
        </w:tc>
      </w:tr>
      <w:tr w:rsidR="00FD23DB" w:rsidRPr="00B34094" w:rsidTr="00657CFF">
        <w:tc>
          <w:tcPr>
            <w:tcW w:w="6854" w:type="dxa"/>
            <w:vAlign w:val="center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programske aktivnosti kulturno-umjetničkog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stvaralaštva i provođenja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javnih kulturno-umjetničkih programa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(produkcija kulturno-umjetničkog sadržaja, organizacija izložbi i javnih izvedbi)</w:t>
            </w:r>
          </w:p>
        </w:tc>
        <w:tc>
          <w:tcPr>
            <w:tcW w:w="1701" w:type="dxa"/>
            <w:vAlign w:val="center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1 - 5 bodova</w:t>
            </w:r>
          </w:p>
        </w:tc>
      </w:tr>
    </w:tbl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f) Plan zakupa..............................................................1 - 5 bodova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Ovisno o karakteristikama prostora, u natječaju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može biti zatražen i plan zakupa prostora.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Plan zakupa sastoji se od najviše tri stranice teksta.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Svaki član povjerenstva zasebno boduje plan zakupa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 rasponu od 1 do 5 bodova. Prijavitelj mora u planu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opisati na koji način planira organizirati aktivnosti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koje su relevantne za javne potrebe Općine Topusko.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Plan zakupa ocjenjuje svaki član povjerenstva zasebno,</w:t>
      </w:r>
      <w:r w:rsidR="007179D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 to prema sljedećim mjerilima:</w:t>
      </w:r>
    </w:p>
    <w:tbl>
      <w:tblPr>
        <w:tblStyle w:val="Reetkatablice"/>
        <w:tblW w:w="0" w:type="auto"/>
        <w:tblInd w:w="371" w:type="dxa"/>
        <w:tblLook w:val="04A0"/>
      </w:tblPr>
      <w:tblGrid>
        <w:gridCol w:w="6854"/>
        <w:gridCol w:w="1837"/>
      </w:tblGrid>
      <w:tr w:rsidR="00FD23DB" w:rsidRPr="00B34094" w:rsidTr="00657CFF">
        <w:tc>
          <w:tcPr>
            <w:tcW w:w="6854" w:type="dxa"/>
            <w:vAlign w:val="center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osiguravanje što veće iskoristivosti prostora</w:t>
            </w:r>
          </w:p>
        </w:tc>
        <w:tc>
          <w:tcPr>
            <w:tcW w:w="1837" w:type="dxa"/>
            <w:vAlign w:val="center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1 - 5 bodova</w:t>
            </w:r>
          </w:p>
        </w:tc>
      </w:tr>
      <w:tr w:rsidR="00FD23DB" w:rsidRPr="00B34094" w:rsidTr="00657CFF">
        <w:tc>
          <w:tcPr>
            <w:tcW w:w="6854" w:type="dxa"/>
            <w:vAlign w:val="center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relevantnost ponuđenih aktivnosti za javne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potrebe Općine Topusko</w:t>
            </w:r>
          </w:p>
        </w:tc>
        <w:tc>
          <w:tcPr>
            <w:tcW w:w="1837" w:type="dxa"/>
            <w:vAlign w:val="center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1 - 5 bodova</w:t>
            </w:r>
          </w:p>
        </w:tc>
      </w:tr>
      <w:tr w:rsidR="00FD23DB" w:rsidRPr="00B34094" w:rsidTr="00657CFF">
        <w:tc>
          <w:tcPr>
            <w:tcW w:w="6854" w:type="dxa"/>
            <w:vAlign w:val="center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  <w:tab w:val="left" w:pos="371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uključivanje drugih aktera u povremeno korištenje</w:t>
            </w:r>
            <w:r w:rsidR="007179D9"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zakupljenog prostora za javne potrebe</w:t>
            </w:r>
          </w:p>
        </w:tc>
        <w:tc>
          <w:tcPr>
            <w:tcW w:w="1837" w:type="dxa"/>
            <w:vAlign w:val="center"/>
          </w:tcPr>
          <w:p w:rsidR="00FD23DB" w:rsidRPr="00B34094" w:rsidRDefault="00FD23DB" w:rsidP="00657CFF">
            <w:pPr>
              <w:pStyle w:val="Odlomakpopisa"/>
              <w:tabs>
                <w:tab w:val="clear" w:pos="5628"/>
                <w:tab w:val="clear" w:pos="12772"/>
                <w:tab w:val="clear" w:pos="13608"/>
              </w:tabs>
              <w:autoSpaceDE w:val="0"/>
              <w:autoSpaceDN w:val="0"/>
              <w:spacing w:line="249" w:lineRule="auto"/>
              <w:ind w:left="10" w:right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B3409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1 - 5 bodova</w:t>
            </w:r>
          </w:p>
        </w:tc>
      </w:tr>
    </w:tbl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A0334" w:rsidRPr="00B34094" w:rsidRDefault="009A0334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Bodovi po točkama e) i f) ovog članka dodjeljuju se kao prosječna vrijednost svih bodova koje su dodijelili pojedinačni članovi/članice povjerenstva u zadanom rasponu.</w:t>
      </w:r>
    </w:p>
    <w:p w:rsidR="009A0334" w:rsidRPr="00B34094" w:rsidRDefault="009A0334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Povjerenstvo je dužno uz zapisnik o bodovanju priložiti kratko pisano obrazloženje za dodijeljene bodove po kriterijima iz točaka e) i f).</w:t>
      </w:r>
    </w:p>
    <w:p w:rsidR="00FD23DB" w:rsidRPr="00B34094" w:rsidRDefault="00FD23DB" w:rsidP="0082181D">
      <w:pPr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Na temelju zbroja bodova za svakog prijavitelja povjerenstvo utvrđuje Prijedlog liste prvenstva za dodjelu općinskog prostora u zakup.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13.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Ako dva ili više prijavitelja imaju jednak broj bodova, prednost na listi prvenstva ima onaj prijavitelj koji je ostvario više bodova po kriteriju iz članka 12. točke f) ove Odluke.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14.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Prijavu za davanje u zakup jednog općinskog prostora koji planira koristiti više prijavitelja u suradnji/partnerstvu podnosi samo jedan prijavitelj koji smatra da na javnom natječaju može ostvariti najveći broj bodova sukladno kriterijima i mje</w:t>
      </w:r>
      <w:r w:rsidR="00A02D25">
        <w:rPr>
          <w:rFonts w:ascii="Times New Roman" w:eastAsia="Times New Roman" w:hAnsi="Times New Roman" w:cs="Times New Roman"/>
          <w:color w:val="auto"/>
          <w:sz w:val="21"/>
          <w:szCs w:val="21"/>
        </w:rPr>
        <w:t>rilima iz članka 12. ove Odluke, s tim da svi partneri</w:t>
      </w:r>
      <w:r w:rsidR="007C4F0C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moraju dostaviti dokaz o ispunjavanju uvjeta iz članka 10. ove odluke. 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  <w:t>IV. PRIJEDLOG LISTE PRVENSTVA ZA DAVANJE U ZAKUP OPĆINSKOG PROSTORA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Članak 15.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Nakon izvršenog bodovanja prijava i utvrđivanja Prijedloga liste prvenstva za davanje u</w:t>
      </w:r>
      <w:r w:rsidR="007435C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 pojedinog općinskog prostora, povjerenstvo će na internetskoj stranici Općine Topusko javno objaviti Prijedlog liste prvenstva za davanje u zakup pojedinoga općinskog prostora s brojem bodova po pojedinom kriteriju te ukupan broj bodova.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Na Prijedlog liste prvenstva za davanje u zakup pojedinog općinskog prostora prijavitelji mogu uložiti prigovor načelniku, putem Jedinstvenog upravnog odjela, zbog redoslijeda na listi reda prvenstva ili zbog neuvrštavanja na listu reda prvenstva, u roku od 8 dana od dana objavljivanja Prijedloga liste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lastRenderedPageBreak/>
        <w:t>prvenstva.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Odluka načelnika o prigovoru je</w:t>
      </w:r>
      <w:r w:rsidR="007435C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konačna.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Konačnu listu prvenstva za davanje u zakup</w:t>
      </w:r>
      <w:r w:rsidR="007435C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pojedinoga općinskog prostora utvrđuje načelnik.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Načelnik može na prijedlog povjerenstva</w:t>
      </w:r>
      <w:r w:rsidR="007435C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odlučiti da se ne prihvati nijedna prijava.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ab/>
        <w:t>Načelnik može zaključkom poništiti</w:t>
      </w:r>
      <w:r w:rsidR="007435C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cijeli javni natječaj ili pojedinu lokaciju iz javnog</w:t>
      </w:r>
      <w:r w:rsidR="007435C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natječaja bez obzira na prijedlog povjerenstva.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  <w:t>V. SKLAPANJE UGOVORA O ZAKUPU OPĆE ODREDBE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Članak 16.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  <w:tab w:val="left" w:pos="371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 temelju konačne liste prvenstva</w:t>
      </w:r>
      <w:r w:rsidR="007B686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, odnosno zaključka iz članka 4. ove odluke, sklapa se ugovor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 zakupu općinskog prostora (u nastavku: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ugovor).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Ako prijavitelj koji je ostvario najviše bodova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 pojedini općinsk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prostor ne pristupi sklapanju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ugovora, povjerenstvo predlaže načelniku sljedećeg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prijavitelja s konačne liste prvenstva za taj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prostor.</w:t>
      </w:r>
    </w:p>
    <w:p w:rsidR="002D2C96" w:rsidRPr="00B34094" w:rsidRDefault="002D2C96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Ugovor se sklapa na rok </w:t>
      </w:r>
      <w:r w:rsidR="00FC7BE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od </w:t>
      </w:r>
      <w:r w:rsidR="00317FA2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5</w:t>
      </w:r>
      <w:r w:rsidR="00FC7BEF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godina.</w:t>
      </w:r>
    </w:p>
    <w:p w:rsidR="00FD23DB" w:rsidRPr="00B34094" w:rsidRDefault="002D2C96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slučaju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kada se zakupnik prijavljuje na poziv/natječaj za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dodjelu bespovratnih sredstava za projekte i programe financirane iz fondova EU ili nacionalnih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sredstava koji za uvjet dodjele bespovratnih sredstava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traže dokaz o pravu na dugotrajni zakup općinskog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prostora, sa zakupnikom se može sklopiti dodatak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ugovoru kojim će se odrediti vrijeme trajanja ugovora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sukladno uvjetima poziva/natječaja, o čemu zaključak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="00FD23DB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donosi načelnik.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Odluka o financiranju odnosno sklapanje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ugovora o dodjeli bespovratnih sredstava za projekte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 programe u propisanim rokovima uvjet je za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stupanje na snagu dodatka ugovora iz stavka </w:t>
      </w:r>
      <w:r w:rsidR="00A0501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4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. ovog</w:t>
      </w:r>
      <w:r w:rsidR="002D2C96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članka.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17.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82181D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Ugovor osim zakonski određenog sadržaja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mora sadržavati i:</w:t>
      </w:r>
    </w:p>
    <w:p w:rsidR="00FD23DB" w:rsidRPr="00B34094" w:rsidRDefault="00FD23DB" w:rsidP="00FD23DB">
      <w:pPr>
        <w:pStyle w:val="Odlomakpopisa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567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odredbu o razlozima i uvjetima za otkazivanje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ugovora u slučaju kršenja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ili neizvršavanja odredbi ugovora te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odredbu o raskidu ugovora;</w:t>
      </w:r>
    </w:p>
    <w:p w:rsidR="00FD23DB" w:rsidRPr="00B34094" w:rsidRDefault="00FD23DB" w:rsidP="00FD23DB">
      <w:pPr>
        <w:pStyle w:val="Odlomakpopisa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567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odredbu o tome da zakupnik ne može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preuređivati općinski prostor bez prethodne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pisane suglasnosti Općine Topusko;</w:t>
      </w:r>
    </w:p>
    <w:p w:rsidR="00FD23DB" w:rsidRPr="00B34094" w:rsidRDefault="00FD23DB" w:rsidP="00FD23DB">
      <w:pPr>
        <w:pStyle w:val="Odlomakpopisa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567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odredbu kojom se zakupnik obvezuje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općinski prostor predati u posjed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Općini Topusko slobodan od osoba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 stvari istekom roka,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odnosno istekom otkaznog roka ili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raskidom ugovora;</w:t>
      </w:r>
    </w:p>
    <w:p w:rsidR="00514759" w:rsidRPr="00B34094" w:rsidRDefault="00514759" w:rsidP="00FD23DB">
      <w:pPr>
        <w:pStyle w:val="Odlomakpopisa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567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odredbu da nije dozvolje</w:t>
      </w:r>
      <w:r w:rsidR="004A75F8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 podzakup trećim osobama, osim u slučajevima predviđenim ovom Odlukom;</w:t>
      </w:r>
    </w:p>
    <w:p w:rsidR="00FD23DB" w:rsidRPr="00B34094" w:rsidRDefault="00FD23DB" w:rsidP="00FD23DB">
      <w:pPr>
        <w:pStyle w:val="Odlomakpopisa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567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odredbu da ako je ugovor sklopljen s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više zakupnika, oni za sva dugovanja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koja proizlaze iz zakupa općinskog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prostora</w:t>
      </w:r>
      <w:r w:rsidR="00B55483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odgovaraju solidarno.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18.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Zakupnik koji je odustao od zakupa općinskog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prostora ne ostvaruje pravo na dodjelu drugog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općinskog prostora tri godine od dana odustanka.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19.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Ustanovi kojoj je osnivač ili suosnivač Općina Topusko može se odobriti davanje dijela općinskog prostora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 podzakup.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20.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Zakupnina se određuje u visini od 1</w:t>
      </w:r>
      <w:r w:rsidR="00317FA2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0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%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cijene zakupa </w:t>
      </w:r>
      <w:r w:rsidR="00317FA2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određene Odlukom o visini zakupnine za poslovne prostor</w:t>
      </w:r>
      <w:r w:rsidR="00D50249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e u vlasništvu Općine Topusko.</w:t>
      </w:r>
      <w:r w:rsidR="00317FA2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</w:p>
    <w:p w:rsidR="00FD23DB" w:rsidRPr="00B34094" w:rsidRDefault="00FD23DB" w:rsidP="0082181D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Ustanovama kojih je osnivač ili suosnivač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Općina Topusko, općinski prostor može se dati u zakup bez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zakupnine za vrijeme dok je Općina Topusko osnivač odnosno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suosnivač.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 vrijeme uređenja općinskog prostora da bi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se priveo namjeni, u trajanju do 3 mjeseca, zakupnik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lastRenderedPageBreak/>
        <w:t>nije dužan plaćati zakupninu za zakup općinskog</w:t>
      </w:r>
      <w:r w:rsidR="006B1D7E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prostora.</w:t>
      </w:r>
    </w:p>
    <w:p w:rsidR="0056228E" w:rsidRPr="00B34094" w:rsidRDefault="0056228E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Režijske troškove (struja, vode i ostalo), snose same udruge, odnosno ustanove. 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21.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Istekom roka zakupa zakupniku se općinski prostor dan u zakup na temelju javnog natječaja može ponovno dati u zakup još jedanput najduže na period trajanja prvog ugovorenog zakupa, bez provođenja javnog natječaja za davanje u zakup, pod uvjetom da je zakupnik dodijeljeni općinski prostor koristio sukladno ugovoru i uredno izvršavao ugovorne obveze i dostavio opisno izvješće o kontinuiranom djelovanju odnosno provođenju projekata i programa u prostoru tijekom ugovornog razdoblja te i dalje ima potrebu za tim prostorom.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Zahtjev za ponovnu dodjelu općinskog prostora u zakup podnosi se Jedinstvenom upravnom odjelu,</w:t>
      </w:r>
      <w:r w:rsidR="002A710A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najkasnije 30 dana prije isteka ugovora o zakupu općinskog prostora.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Zaključak o ponovnoj dodjeli općinskog prostora u zakup bez provođenja javnog natječaja donosi načelnik.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Članak 22. 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 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Zakup općinskog prostora može prestati i prije isteka ugovorenog roka, otkazom ugovora.</w:t>
      </w:r>
    </w:p>
    <w:p w:rsidR="00FD23DB" w:rsidRPr="00B34094" w:rsidRDefault="00FD23DB" w:rsidP="0082181D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339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Općina Topusko može otkazati ugovor ako zakupnik:</w:t>
      </w:r>
    </w:p>
    <w:p w:rsidR="00FD23DB" w:rsidRPr="00B34094" w:rsidRDefault="00FD23DB" w:rsidP="00FD23DB">
      <w:pPr>
        <w:pStyle w:val="Odlomakpopisa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709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poslije pisane opomene Općine Topusko koristi općinski prostor suprotno ugovoru ili mu nanosi znatnu štetu koristeći ga bez dužne pažnje;</w:t>
      </w:r>
    </w:p>
    <w:p w:rsidR="00FD23DB" w:rsidRPr="00B34094" w:rsidRDefault="00FD23DB" w:rsidP="00FD23DB">
      <w:pPr>
        <w:pStyle w:val="Odlomakpopisa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709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ne plati dospjelu zakupninu u roku od 15 dana od dana pisane opomene Općine Topusko;</w:t>
      </w:r>
      <w:r w:rsidR="0082181D"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</w:t>
      </w:r>
    </w:p>
    <w:p w:rsidR="00FD23DB" w:rsidRPr="00B34094" w:rsidRDefault="00FD23DB" w:rsidP="00FD23DB">
      <w:pPr>
        <w:pStyle w:val="Odlomakpopisa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709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onemogući Općini Topusko nesmetanu kontrolu korištenja općinskog prostora, odnosno ne pruži na uvid svu potrebnu dokumentaciju;</w:t>
      </w:r>
    </w:p>
    <w:p w:rsidR="00FD23DB" w:rsidRPr="00B34094" w:rsidRDefault="00FD23DB" w:rsidP="00FD23DB">
      <w:pPr>
        <w:pStyle w:val="Odlomakpopisa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709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vrši preinake općinskog prostora bez pisanog odobrenja Općine Topusko;</w:t>
      </w:r>
    </w:p>
    <w:p w:rsidR="00E76692" w:rsidRPr="00B34094" w:rsidRDefault="00E76692" w:rsidP="00FD23DB">
      <w:pPr>
        <w:pStyle w:val="Odlomakpopisa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709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općinski prostor daje u podzakup, osim u slučajevima iz članka 19. ove Odluke;</w:t>
      </w:r>
    </w:p>
    <w:p w:rsidR="00FD23DB" w:rsidRPr="00B34094" w:rsidRDefault="00FD23DB" w:rsidP="00FD23DB">
      <w:pPr>
        <w:pStyle w:val="Odlomakpopisa"/>
        <w:numPr>
          <w:ilvl w:val="1"/>
          <w:numId w:val="5"/>
        </w:num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709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ne koristi općinski prostor bez opravdanog razloga duže od 60 dana.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Otkazni rok je 30 dana.</w:t>
      </w:r>
    </w:p>
    <w:p w:rsidR="00131B24" w:rsidRPr="00B34094" w:rsidRDefault="00131B24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Po isteku otkaznog roka, zakupnik je dužan isprazniti prostor od osoba i stvari, u protivnom će Općina pokrenuti postupak prisilnog iseljenja o trošku zakupnika.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</w:rPr>
        <w:t>VI. PRIJELAZNE I ZAVRŠNE ODREDBE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23.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Ovu odluku provodi Jedinstveni upravni odjel Općine Topusko.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highlight w:val="yellow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center"/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bCs/>
          <w:color w:val="auto"/>
          <w:sz w:val="21"/>
          <w:szCs w:val="21"/>
        </w:rPr>
        <w:t>Članak 24.</w:t>
      </w: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pStyle w:val="Odlomakpopisa"/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10" w:right="0" w:firstLine="698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Ova odluka stupa na snagu osmoga dana od dana objave u Službenom vjesniku.</w:t>
      </w: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0" w:right="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23DB" w:rsidRPr="00B34094" w:rsidRDefault="00FD23DB" w:rsidP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5670" w:right="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PREDSJEDNIK VIJEĆA</w:t>
      </w:r>
    </w:p>
    <w:p w:rsidR="00F704D6" w:rsidRPr="00B34094" w:rsidRDefault="00FD23DB">
      <w:pPr>
        <w:tabs>
          <w:tab w:val="clear" w:pos="5628"/>
          <w:tab w:val="clear" w:pos="12772"/>
          <w:tab w:val="clear" w:pos="13608"/>
        </w:tabs>
        <w:autoSpaceDE w:val="0"/>
        <w:autoSpaceDN w:val="0"/>
        <w:spacing w:line="249" w:lineRule="auto"/>
        <w:ind w:left="5670" w:right="0"/>
        <w:jc w:val="center"/>
        <w:rPr>
          <w:sz w:val="21"/>
          <w:szCs w:val="21"/>
        </w:rPr>
      </w:pPr>
      <w:r w:rsidRPr="00B34094">
        <w:rPr>
          <w:rFonts w:ascii="Times New Roman" w:eastAsia="Times New Roman" w:hAnsi="Times New Roman" w:cs="Times New Roman"/>
          <w:color w:val="auto"/>
          <w:sz w:val="21"/>
          <w:szCs w:val="21"/>
        </w:rPr>
        <w:t>Ozren Šukalić</w:t>
      </w:r>
    </w:p>
    <w:sectPr w:rsidR="00F704D6" w:rsidRPr="00B34094" w:rsidSect="00657CFF">
      <w:footerReference w:type="default" r:id="rId9"/>
      <w:pgSz w:w="11906" w:h="16838"/>
      <w:pgMar w:top="1417" w:right="1417" w:bottom="1417" w:left="1417" w:header="708" w:footer="708" w:gutter="0"/>
      <w:cols w:space="708"/>
      <w:docGrid w:linePitch="7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833" w:rsidRDefault="00572833" w:rsidP="0070352A">
      <w:r>
        <w:separator/>
      </w:r>
    </w:p>
  </w:endnote>
  <w:endnote w:type="continuationSeparator" w:id="1">
    <w:p w:rsidR="00572833" w:rsidRDefault="00572833" w:rsidP="00703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4939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70352A" w:rsidRDefault="000B5DBC">
        <w:pPr>
          <w:pStyle w:val="Podnoje"/>
          <w:jc w:val="right"/>
        </w:pPr>
        <w:r w:rsidRPr="00237F43">
          <w:rPr>
            <w:rFonts w:ascii="Times New Roman" w:hAnsi="Times New Roman" w:cs="Times New Roman"/>
            <w:color w:val="auto"/>
            <w:sz w:val="20"/>
            <w:szCs w:val="20"/>
          </w:rPr>
          <w:fldChar w:fldCharType="begin"/>
        </w:r>
        <w:r w:rsidR="0070352A" w:rsidRPr="00237F43">
          <w:rPr>
            <w:rFonts w:ascii="Times New Roman" w:hAnsi="Times New Roman" w:cs="Times New Roman"/>
            <w:color w:val="auto"/>
            <w:sz w:val="20"/>
            <w:szCs w:val="20"/>
          </w:rPr>
          <w:instrText xml:space="preserve"> PAGE   \* MERGEFORMAT </w:instrText>
        </w:r>
        <w:r w:rsidRPr="00237F43">
          <w:rPr>
            <w:rFonts w:ascii="Times New Roman" w:hAnsi="Times New Roman" w:cs="Times New Roman"/>
            <w:color w:val="auto"/>
            <w:sz w:val="20"/>
            <w:szCs w:val="20"/>
          </w:rPr>
          <w:fldChar w:fldCharType="separate"/>
        </w:r>
        <w:r w:rsidR="007C4F0C">
          <w:rPr>
            <w:rFonts w:ascii="Times New Roman" w:hAnsi="Times New Roman" w:cs="Times New Roman"/>
            <w:noProof/>
            <w:color w:val="auto"/>
            <w:sz w:val="20"/>
            <w:szCs w:val="20"/>
          </w:rPr>
          <w:t>5</w:t>
        </w:r>
        <w:r w:rsidRPr="00237F43">
          <w:rPr>
            <w:rFonts w:ascii="Times New Roman" w:hAnsi="Times New Roman" w:cs="Times New Roman"/>
            <w:color w:val="auto"/>
            <w:sz w:val="20"/>
            <w:szCs w:val="20"/>
          </w:rPr>
          <w:fldChar w:fldCharType="end"/>
        </w:r>
      </w:p>
    </w:sdtContent>
  </w:sdt>
  <w:p w:rsidR="0070352A" w:rsidRDefault="0070352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833" w:rsidRDefault="00572833" w:rsidP="0070352A">
      <w:r>
        <w:separator/>
      </w:r>
    </w:p>
  </w:footnote>
  <w:footnote w:type="continuationSeparator" w:id="1">
    <w:p w:rsidR="00572833" w:rsidRDefault="00572833" w:rsidP="007035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738"/>
    <w:multiLevelType w:val="hybridMultilevel"/>
    <w:tmpl w:val="E558F82E"/>
    <w:lvl w:ilvl="0" w:tplc="CCB26212">
      <w:numFmt w:val="bullet"/>
      <w:lvlText w:val="-"/>
      <w:lvlJc w:val="left"/>
      <w:pPr>
        <w:ind w:left="10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">
    <w:nsid w:val="0AE9410F"/>
    <w:multiLevelType w:val="hybridMultilevel"/>
    <w:tmpl w:val="73167E88"/>
    <w:lvl w:ilvl="0" w:tplc="2ABE02B6">
      <w:numFmt w:val="bullet"/>
      <w:lvlText w:val=""/>
      <w:lvlJc w:val="left"/>
      <w:pPr>
        <w:ind w:left="7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CAA9732">
      <w:start w:val="5"/>
      <w:numFmt w:val="bullet"/>
      <w:lvlText w:val="−"/>
      <w:lvlJc w:val="left"/>
      <w:pPr>
        <w:ind w:left="145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4855AB2"/>
    <w:multiLevelType w:val="hybridMultilevel"/>
    <w:tmpl w:val="46F81248"/>
    <w:lvl w:ilvl="0" w:tplc="D5D28A12">
      <w:start w:val="1"/>
      <w:numFmt w:val="decimal"/>
      <w:lvlText w:val="%1."/>
      <w:lvlJc w:val="left"/>
      <w:pPr>
        <w:ind w:left="7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>
    <w:nsid w:val="3D646A17"/>
    <w:multiLevelType w:val="hybridMultilevel"/>
    <w:tmpl w:val="6056563C"/>
    <w:lvl w:ilvl="0" w:tplc="D5D28A12">
      <w:start w:val="1"/>
      <w:numFmt w:val="decimal"/>
      <w:lvlText w:val="%1."/>
      <w:lvlJc w:val="left"/>
      <w:pPr>
        <w:ind w:left="7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>
    <w:nsid w:val="45865EA6"/>
    <w:multiLevelType w:val="hybridMultilevel"/>
    <w:tmpl w:val="9F146C58"/>
    <w:lvl w:ilvl="0" w:tplc="D5D28A12">
      <w:start w:val="1"/>
      <w:numFmt w:val="decimal"/>
      <w:lvlText w:val="%1."/>
      <w:lvlJc w:val="left"/>
      <w:pPr>
        <w:ind w:left="7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>
    <w:nsid w:val="498948E3"/>
    <w:multiLevelType w:val="hybridMultilevel"/>
    <w:tmpl w:val="4E6CE62A"/>
    <w:lvl w:ilvl="0" w:tplc="2ABE02B6">
      <w:numFmt w:val="bullet"/>
      <w:lvlText w:val=""/>
      <w:lvlJc w:val="left"/>
      <w:pPr>
        <w:ind w:left="7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>
    <w:nsid w:val="499F13F5"/>
    <w:multiLevelType w:val="hybridMultilevel"/>
    <w:tmpl w:val="A230B010"/>
    <w:lvl w:ilvl="0" w:tplc="2ABE02B6">
      <w:numFmt w:val="bullet"/>
      <w:lvlText w:val=""/>
      <w:lvlJc w:val="left"/>
      <w:pPr>
        <w:ind w:left="7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>
    <w:nsid w:val="6C4573DD"/>
    <w:multiLevelType w:val="hybridMultilevel"/>
    <w:tmpl w:val="9126084C"/>
    <w:lvl w:ilvl="0" w:tplc="51766B5A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75E3464F"/>
    <w:multiLevelType w:val="hybridMultilevel"/>
    <w:tmpl w:val="0B24A636"/>
    <w:lvl w:ilvl="0" w:tplc="E8DA86E0">
      <w:start w:val="1"/>
      <w:numFmt w:val="upperRoman"/>
      <w:lvlText w:val="%1."/>
      <w:lvlJc w:val="left"/>
      <w:pPr>
        <w:ind w:left="22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5D28A12">
      <w:start w:val="1"/>
      <w:numFmt w:val="decimal"/>
      <w:lvlText w:val="%2."/>
      <w:lvlJc w:val="left"/>
      <w:pPr>
        <w:ind w:left="37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4E1011EC">
      <w:numFmt w:val="bullet"/>
      <w:lvlText w:val="•"/>
      <w:lvlJc w:val="left"/>
      <w:pPr>
        <w:ind w:left="1440" w:hanging="360"/>
      </w:pPr>
      <w:rPr>
        <w:rFonts w:hint="default"/>
        <w:lang w:val="hr-HR" w:eastAsia="en-US" w:bidi="ar-SA"/>
      </w:rPr>
    </w:lvl>
    <w:lvl w:ilvl="3" w:tplc="11A2D1A4">
      <w:numFmt w:val="bullet"/>
      <w:lvlText w:val="•"/>
      <w:lvlJc w:val="left"/>
      <w:pPr>
        <w:ind w:left="1098" w:hanging="360"/>
      </w:pPr>
      <w:rPr>
        <w:rFonts w:hint="default"/>
        <w:lang w:val="hr-HR" w:eastAsia="en-US" w:bidi="ar-SA"/>
      </w:rPr>
    </w:lvl>
    <w:lvl w:ilvl="4" w:tplc="3B20936A">
      <w:numFmt w:val="bullet"/>
      <w:lvlText w:val="•"/>
      <w:lvlJc w:val="left"/>
      <w:pPr>
        <w:ind w:left="756" w:hanging="360"/>
      </w:pPr>
      <w:rPr>
        <w:rFonts w:hint="default"/>
        <w:lang w:val="hr-HR" w:eastAsia="en-US" w:bidi="ar-SA"/>
      </w:rPr>
    </w:lvl>
    <w:lvl w:ilvl="5" w:tplc="CEECB930">
      <w:numFmt w:val="bullet"/>
      <w:lvlText w:val="•"/>
      <w:lvlJc w:val="left"/>
      <w:pPr>
        <w:ind w:left="414" w:hanging="360"/>
      </w:pPr>
      <w:rPr>
        <w:rFonts w:hint="default"/>
        <w:lang w:val="hr-HR" w:eastAsia="en-US" w:bidi="ar-SA"/>
      </w:rPr>
    </w:lvl>
    <w:lvl w:ilvl="6" w:tplc="FE36221E">
      <w:numFmt w:val="bullet"/>
      <w:lvlText w:val="•"/>
      <w:lvlJc w:val="left"/>
      <w:pPr>
        <w:ind w:left="72" w:hanging="360"/>
      </w:pPr>
      <w:rPr>
        <w:rFonts w:hint="default"/>
        <w:lang w:val="hr-HR" w:eastAsia="en-US" w:bidi="ar-SA"/>
      </w:rPr>
    </w:lvl>
    <w:lvl w:ilvl="7" w:tplc="3696A560">
      <w:numFmt w:val="bullet"/>
      <w:lvlText w:val="•"/>
      <w:lvlJc w:val="left"/>
      <w:pPr>
        <w:ind w:left="-270" w:hanging="360"/>
      </w:pPr>
      <w:rPr>
        <w:rFonts w:hint="default"/>
        <w:lang w:val="hr-HR" w:eastAsia="en-US" w:bidi="ar-SA"/>
      </w:rPr>
    </w:lvl>
    <w:lvl w:ilvl="8" w:tplc="D9F05560">
      <w:numFmt w:val="bullet"/>
      <w:lvlText w:val="•"/>
      <w:lvlJc w:val="left"/>
      <w:pPr>
        <w:ind w:left="-612" w:hanging="360"/>
      </w:pPr>
      <w:rPr>
        <w:rFonts w:hint="default"/>
        <w:lang w:val="hr-HR" w:eastAsia="en-US" w:bidi="ar-SA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D23DB"/>
    <w:rsid w:val="00072E34"/>
    <w:rsid w:val="000B5DBC"/>
    <w:rsid w:val="00131B24"/>
    <w:rsid w:val="0013793B"/>
    <w:rsid w:val="001C70B8"/>
    <w:rsid w:val="001E0ED7"/>
    <w:rsid w:val="002073C3"/>
    <w:rsid w:val="0023553A"/>
    <w:rsid w:val="00235CEE"/>
    <w:rsid w:val="00237F43"/>
    <w:rsid w:val="00253071"/>
    <w:rsid w:val="00256F8A"/>
    <w:rsid w:val="002705E3"/>
    <w:rsid w:val="002A710A"/>
    <w:rsid w:val="002D2C96"/>
    <w:rsid w:val="00317FA2"/>
    <w:rsid w:val="00381D9F"/>
    <w:rsid w:val="003A3260"/>
    <w:rsid w:val="003C6EFA"/>
    <w:rsid w:val="00426076"/>
    <w:rsid w:val="004452A6"/>
    <w:rsid w:val="00463DEA"/>
    <w:rsid w:val="004A75F8"/>
    <w:rsid w:val="00514759"/>
    <w:rsid w:val="00524301"/>
    <w:rsid w:val="00556EED"/>
    <w:rsid w:val="0056228E"/>
    <w:rsid w:val="00572833"/>
    <w:rsid w:val="005D086B"/>
    <w:rsid w:val="006366A4"/>
    <w:rsid w:val="00657CFF"/>
    <w:rsid w:val="00661D26"/>
    <w:rsid w:val="006B1D7E"/>
    <w:rsid w:val="006C165C"/>
    <w:rsid w:val="0070352A"/>
    <w:rsid w:val="007179D9"/>
    <w:rsid w:val="0072169A"/>
    <w:rsid w:val="007435CD"/>
    <w:rsid w:val="007B686F"/>
    <w:rsid w:val="007C3B9C"/>
    <w:rsid w:val="007C4F0C"/>
    <w:rsid w:val="007D2314"/>
    <w:rsid w:val="0082181D"/>
    <w:rsid w:val="008435E5"/>
    <w:rsid w:val="00873CEF"/>
    <w:rsid w:val="00886894"/>
    <w:rsid w:val="008B38D0"/>
    <w:rsid w:val="008C0429"/>
    <w:rsid w:val="009A0334"/>
    <w:rsid w:val="009D7113"/>
    <w:rsid w:val="009F42F9"/>
    <w:rsid w:val="00A02D25"/>
    <w:rsid w:val="00A0501E"/>
    <w:rsid w:val="00A07FEA"/>
    <w:rsid w:val="00AC3086"/>
    <w:rsid w:val="00AC65F9"/>
    <w:rsid w:val="00AF5C06"/>
    <w:rsid w:val="00B34094"/>
    <w:rsid w:val="00B40294"/>
    <w:rsid w:val="00B51A14"/>
    <w:rsid w:val="00B55483"/>
    <w:rsid w:val="00BA57C3"/>
    <w:rsid w:val="00BB70DB"/>
    <w:rsid w:val="00C37432"/>
    <w:rsid w:val="00C42C7F"/>
    <w:rsid w:val="00C55427"/>
    <w:rsid w:val="00C66964"/>
    <w:rsid w:val="00CC3F36"/>
    <w:rsid w:val="00D26D73"/>
    <w:rsid w:val="00D50249"/>
    <w:rsid w:val="00DE6E69"/>
    <w:rsid w:val="00E23CD8"/>
    <w:rsid w:val="00E313A1"/>
    <w:rsid w:val="00E36B4C"/>
    <w:rsid w:val="00E76692"/>
    <w:rsid w:val="00E835F0"/>
    <w:rsid w:val="00EA2973"/>
    <w:rsid w:val="00EE30FF"/>
    <w:rsid w:val="00F31FBD"/>
    <w:rsid w:val="00F704D6"/>
    <w:rsid w:val="00F76DE9"/>
    <w:rsid w:val="00FC7BEF"/>
    <w:rsid w:val="00FD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3DB"/>
    <w:pPr>
      <w:widowControl w:val="0"/>
      <w:tabs>
        <w:tab w:val="left" w:pos="5628"/>
        <w:tab w:val="left" w:pos="12772"/>
        <w:tab w:val="right" w:pos="13608"/>
      </w:tabs>
      <w:spacing w:after="0" w:line="240" w:lineRule="auto"/>
      <w:ind w:left="709" w:right="396"/>
    </w:pPr>
    <w:rPr>
      <w:rFonts w:ascii="Corbel" w:hAnsi="Corbel" w:cstheme="minorHAnsi"/>
      <w:color w:val="002060"/>
      <w:sz w:val="52"/>
      <w:szCs w:val="5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23DB"/>
    <w:pPr>
      <w:ind w:left="720"/>
      <w:contextualSpacing/>
    </w:pPr>
  </w:style>
  <w:style w:type="table" w:styleId="Reetkatablice">
    <w:name w:val="Table Grid"/>
    <w:basedOn w:val="Obinatablica"/>
    <w:uiPriority w:val="59"/>
    <w:rsid w:val="00FD2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D23D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3DB"/>
    <w:rPr>
      <w:rFonts w:ascii="Tahoma" w:hAnsi="Tahoma" w:cs="Tahoma"/>
      <w:color w:val="002060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2A71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A710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A710A"/>
    <w:rPr>
      <w:rFonts w:ascii="Corbel" w:hAnsi="Corbel" w:cstheme="minorHAnsi"/>
      <w:color w:val="00206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A71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A710A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70352A"/>
    <w:pPr>
      <w:tabs>
        <w:tab w:val="clear" w:pos="5628"/>
        <w:tab w:val="clear" w:pos="12772"/>
        <w:tab w:val="clear" w:pos="13608"/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0352A"/>
    <w:rPr>
      <w:rFonts w:ascii="Corbel" w:hAnsi="Corbel" w:cstheme="minorHAnsi"/>
      <w:color w:val="002060"/>
      <w:sz w:val="52"/>
      <w:szCs w:val="52"/>
    </w:rPr>
  </w:style>
  <w:style w:type="paragraph" w:styleId="Podnoje">
    <w:name w:val="footer"/>
    <w:basedOn w:val="Normal"/>
    <w:link w:val="PodnojeChar"/>
    <w:uiPriority w:val="99"/>
    <w:unhideWhenUsed/>
    <w:rsid w:val="0070352A"/>
    <w:pPr>
      <w:tabs>
        <w:tab w:val="clear" w:pos="5628"/>
        <w:tab w:val="clear" w:pos="12772"/>
        <w:tab w:val="clear" w:pos="13608"/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352A"/>
    <w:rPr>
      <w:rFonts w:ascii="Corbel" w:hAnsi="Corbel" w:cstheme="minorHAnsi"/>
      <w:color w:val="002060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0845A-919B-4FEC-B1A9-73BDB291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7</Pages>
  <Words>2808</Words>
  <Characters>16009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102</cp:revision>
  <cp:lastPrinted>2026-02-18T07:51:00Z</cp:lastPrinted>
  <dcterms:created xsi:type="dcterms:W3CDTF">2026-02-02T12:06:00Z</dcterms:created>
  <dcterms:modified xsi:type="dcterms:W3CDTF">2026-02-19T13:01:00Z</dcterms:modified>
</cp:coreProperties>
</file>